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CFC07F">
      <w:pPr>
        <w:widowControl/>
        <w:bidi w:val="0"/>
        <w:spacing w:after="120" w:line="360" w:lineRule="auto"/>
        <w:ind w:firstLine="480" w:firstLineChars="200"/>
        <w:rPr>
          <w:rFonts w:hint="eastAsia" w:ascii="思源宋体 CN ExtraLight" w:hAnsi="思源宋体 CN ExtraLight" w:eastAsia="思源宋体 CN ExtraLight" w:cs="思源宋体 CN ExtraLight"/>
          <w:sz w:val="24"/>
          <w:lang w:val="en-US" w:eastAsia="zh-CN"/>
        </w:rPr>
      </w:pPr>
      <w:r>
        <w:rPr>
          <w:rFonts w:hint="eastAsia" w:ascii="仿宋_GB2312" w:hAnsi="Times New Roman" w:eastAsia="仿宋" w:cs="Times New Roman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16510</wp:posOffset>
            </wp:positionV>
            <wp:extent cx="3466465" cy="1764030"/>
            <wp:effectExtent l="0" t="0" r="635" b="1270"/>
            <wp:wrapSquare wrapText="bothSides"/>
            <wp:docPr id="3111" name="图片 3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1" name="图片 3" descr="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DAC9FB">
      <w:pPr>
        <w:widowControl/>
        <w:bidi w:val="0"/>
        <w:spacing w:after="120" w:line="360" w:lineRule="auto"/>
        <w:ind w:firstLine="480" w:firstLineChars="200"/>
        <w:jc w:val="center"/>
        <w:rPr>
          <w:rFonts w:hint="eastAsia" w:ascii="仿宋_GB2312" w:hAnsi="Times New Roman" w:eastAsia="仿宋" w:cs="Times New Roman"/>
          <w:sz w:val="24"/>
        </w:rPr>
      </w:pPr>
    </w:p>
    <w:p w14:paraId="6276DF1B">
      <w:pPr>
        <w:widowControl/>
        <w:spacing w:after="120"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sz w:val="24"/>
        </w:rPr>
      </w:pPr>
      <w:r>
        <w:rPr>
          <w:rFonts w:hint="eastAsia" w:ascii="思源宋体 CN ExtraLight" w:hAnsi="思源宋体 CN ExtraLight" w:eastAsia="思源宋体 CN ExtraLight" w:cs="思源宋体 CN ExtraLight"/>
          <w:sz w:val="24"/>
        </w:rPr>
        <mc:AlternateContent>
          <mc:Choice Requires="wpc">
            <w:drawing>
              <wp:inline distT="0" distB="0" distL="114300" distR="114300">
                <wp:extent cx="5574665" cy="3352800"/>
                <wp:effectExtent l="0" t="0" r="0" b="0"/>
                <wp:docPr id="3108" name="画布 3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109" name="文本框 2565"/>
                        <wps:cNvSpPr txBox="1"/>
                        <wps:spPr>
                          <a:xfrm>
                            <a:off x="63500" y="3091180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DA63DC2">
                              <w:pPr>
                                <w:widowControl/>
                                <w:spacing w:before="120" w:after="120" w:line="360" w:lineRule="auto"/>
                                <w:ind w:firstLine="480" w:firstLineChars="200"/>
                                <w:rPr>
                                  <w:rFonts w:ascii="仿宋_GB2312" w:hAnsi="Times New Roman" w:eastAsia="仿宋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3110" name="文本框 2566"/>
                        <wps:cNvSpPr txBox="1"/>
                        <wps:spPr>
                          <a:xfrm>
                            <a:off x="80010" y="1082675"/>
                            <a:ext cx="4455795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AB1F1E">
                              <w:pPr>
                                <w:widowControl/>
                                <w:spacing w:after="120" w:line="360" w:lineRule="auto"/>
                                <w:ind w:firstLine="560" w:firstLineChars="200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  <w:lang w:eastAsia="zh-CN"/>
                                </w:rPr>
                                <w:t>股份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 w14:paraId="31897771">
                              <w:pPr>
                                <w:widowControl/>
                                <w:spacing w:after="120" w:line="360" w:lineRule="auto"/>
                                <w:ind w:firstLine="480" w:firstLineChars="200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4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 w:val="24"/>
                                  <w:szCs w:val="21"/>
                                </w:rPr>
                                <w:t>(http://www.epoint.com.cn)</w:t>
                              </w:r>
                            </w:p>
                            <w:p w14:paraId="2127026F">
                              <w:pPr>
                                <w:widowControl/>
                                <w:spacing w:after="120" w:line="360" w:lineRule="auto"/>
                                <w:ind w:firstLine="480" w:firstLineChars="200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4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64pt;width:438.95pt;" coordsize="5574665,3352800" editas="canvas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gkkF9cAAAAFAQAADwAAAAAA&#10;AAABACAAAAAiAAAAZHJzL2Rvd25yZXYueG1sUEsBAhQAFAAAAAgAh07iQAQc1w2GAgAAYwYAAA4A&#10;AAAAAAAAAQAgAAAAJgEAAGRycy9lMm9Eb2MueG1sUEsFBgAAAAAGAAYAWQEAAB4GAAAAAA==&#10;">
                <o:lock v:ext="edit" aspectratio="f"/>
                <v:shape id="_x0000_s1026" o:spid="_x0000_s1026" style="position:absolute;left:0;top:0;height:3352800;width:5574665;" filled="f" stroked="f" coordsize="21600,21600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agkkF9cAAAAFAQAADwAAAAAAAAAB&#10;ACAAAAAiAAAAZHJzL2Rvd25yZXYueG1sUEsBAhQAFAAAAAgAh07iQGeDXWtKAgAA2gUAAA4AAAAA&#10;AAAAAQAgAAAAJgEAAGRycy9lMm9Eb2MueG1sUEsFBgAAAAAGAAYAWQEAAOIFAAAAAA==&#10;">
                  <v:fill on="f" focussize="0,0"/>
                  <v:stroke on="f"/>
                  <v:imagedata o:title=""/>
                  <o:lock v:ext="edit" aspectratio="t"/>
                </v:shape>
                <v:shape id="文本框 2565" o:spid="_x0000_s1026" o:spt="202" type="#_x0000_t202" style="position:absolute;left:63500;top:3091180;height:261620;width:5316855;" fillcolor="#C0C0C0" filled="t" stroked="f" coordsize="21600,21600" o:gfxdata="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YsMSUNQAAAAFAQAADwAAAAAAAAABACAAAAAiAAAA&#10;ZHJzL2Rvd25yZXYueG1sUEsBAhQAFAAAAAgAh07iQIRntovSAQAAhwMAAA4AAAAAAAAAAQAgAAAA&#10;IwEAAGRycy9lMm9Eb2MueG1sUEsFBgAAAAAGAAYAWQEAAGc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5DA63DC2">
                        <w:pPr>
                          <w:widowControl/>
                          <w:spacing w:before="120" w:after="120" w:line="360" w:lineRule="auto"/>
                          <w:ind w:firstLine="480" w:firstLineChars="200"/>
                          <w:rPr>
                            <w:rFonts w:ascii="仿宋_GB2312" w:hAnsi="Times New Roman" w:eastAsia="仿宋" w:cs="Times New Roman"/>
                            <w:sz w:val="24"/>
                          </w:rPr>
                        </w:pPr>
                      </w:p>
                    </w:txbxContent>
                  </v:textbox>
                </v:shape>
                <v:shape id="文本框 2566" o:spid="_x0000_s1026" o:spt="202" type="#_x0000_t202" style="position:absolute;left:80010;top:1082675;height:1701165;width:4455795;" filled="f" stroked="f" coordsize="21600,21600" o:gfxdata="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62sdU9YAAAAFAQAADwAAAAAAAAABACAAAAAiAAAAZHJzL2Rv&#10;d25yZXYueG1sUEsBAhQAFAAAAAgAh07iQEUl79TKAQAAgwMAAA4AAAAAAAAAAQAgAAAAJQEAAGRy&#10;cy9lMm9Eb2MueG1sUEsFBgAAAAAGAAYAWQEAAGE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AAB1F1E">
                        <w:pPr>
                          <w:widowControl/>
                          <w:spacing w:after="120" w:line="360" w:lineRule="auto"/>
                          <w:ind w:firstLine="560" w:firstLineChars="200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  <w:lang w:eastAsia="zh-CN"/>
                          </w:rPr>
                          <w:t>股份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有限公司</w:t>
                        </w:r>
                      </w:p>
                      <w:p w14:paraId="31897771">
                        <w:pPr>
                          <w:widowControl/>
                          <w:spacing w:after="120" w:line="360" w:lineRule="auto"/>
                          <w:ind w:firstLine="480" w:firstLineChars="200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 w:val="24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4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 w:val="24"/>
                            <w:szCs w:val="21"/>
                          </w:rPr>
                          <w:t>(http://www.epoint.com.cn)</w:t>
                        </w:r>
                      </w:p>
                      <w:p w14:paraId="2127026F">
                        <w:pPr>
                          <w:widowControl/>
                          <w:spacing w:after="120" w:line="360" w:lineRule="auto"/>
                          <w:ind w:firstLine="480" w:firstLineChars="200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 w:val="24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4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6B32B653">
      <w:pPr>
        <w:widowControl/>
        <w:spacing w:after="120"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sz w:val="24"/>
        </w:rPr>
      </w:pPr>
    </w:p>
    <w:p w14:paraId="049A39D9">
      <w:pPr>
        <w:widowControl/>
        <w:spacing w:after="120"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sz w:val="24"/>
        </w:rPr>
      </w:pPr>
    </w:p>
    <w:p w14:paraId="072A28BB">
      <w:pPr>
        <w:widowControl/>
        <w:spacing w:after="120" w:line="360" w:lineRule="auto"/>
        <w:ind w:firstLine="0" w:firstLineChars="0"/>
        <w:rPr>
          <w:rFonts w:hint="eastAsia" w:ascii="思源宋体 CN ExtraLight" w:hAnsi="思源宋体 CN ExtraLight" w:eastAsia="思源宋体 CN ExtraLight" w:cs="思源宋体 CN ExtraLight"/>
          <w:color w:val="000000"/>
          <w:sz w:val="24"/>
        </w:rPr>
      </w:pPr>
    </w:p>
    <w:p w14:paraId="68C8DEDA">
      <w:pPr>
        <w:spacing w:after="120" w:line="360" w:lineRule="auto"/>
        <w:ind w:firstLine="783" w:firstLineChars="150"/>
        <w:jc w:val="center"/>
        <w:rPr>
          <w:rFonts w:hint="default" w:ascii="思源宋体 CN ExtraLight" w:hAnsi="思源宋体 CN ExtraLight" w:eastAsia="思源宋体 CN ExtraLight" w:cs="思源宋体 CN ExtraLight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黑体" w:hAnsi="Times New Roman" w:eastAsia="黑体" w:cs="Times New Roman"/>
          <w:b/>
          <w:kern w:val="15"/>
          <w:sz w:val="52"/>
          <w:szCs w:val="52"/>
          <w:lang w:val="en-US" w:eastAsia="zh-CN"/>
        </w:rPr>
        <w:t>咸安经发电子交易平台操作手册</w:t>
      </w:r>
    </w:p>
    <w:p w14:paraId="71639769">
      <w:pPr>
        <w:spacing w:after="120" w:line="360" w:lineRule="auto"/>
        <w:ind w:firstLine="360" w:firstLineChars="150"/>
        <w:jc w:val="both"/>
        <w:rPr>
          <w:rFonts w:hint="eastAsia" w:ascii="思源宋体 CN ExtraLight" w:hAnsi="思源宋体 CN ExtraLight" w:eastAsia="思源宋体 CN ExtraLight" w:cs="思源宋体 CN ExtraLight"/>
          <w:color w:val="000000"/>
          <w:kern w:val="2"/>
          <w:sz w:val="24"/>
          <w:szCs w:val="24"/>
          <w:lang w:val="en-US" w:eastAsia="zh-CN" w:bidi="ar-SA"/>
        </w:rPr>
      </w:pPr>
    </w:p>
    <w:p w14:paraId="346B5796"/>
    <w:p w14:paraId="0A7CBEF8"/>
    <w:p w14:paraId="5B849799"/>
    <w:p w14:paraId="21198108"/>
    <w:p w14:paraId="5F3E26E6"/>
    <w:p w14:paraId="49CA9B47"/>
    <w:p w14:paraId="4089E25C"/>
    <w:p w14:paraId="75CD41D9"/>
    <w:p w14:paraId="552FF565"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0" w:name="_Toc3212"/>
      <w:bookmarkStart w:id="1" w:name="_Toc375722143"/>
      <w:bookmarkStart w:id="2" w:name="_Toc2743"/>
      <w:bookmarkStart w:id="3" w:name="_Toc16023"/>
      <w:r>
        <w:rPr>
          <w:lang w:val="en-US" w:eastAsia="zh-CN"/>
        </w:rPr>
        <w:t>系统</w:t>
      </w:r>
      <w:bookmarkEnd w:id="0"/>
      <w:bookmarkEnd w:id="1"/>
      <w:bookmarkEnd w:id="2"/>
      <w:bookmarkEnd w:id="3"/>
      <w:r>
        <w:rPr>
          <w:rFonts w:hint="eastAsia"/>
          <w:lang w:val="en-US" w:eastAsia="zh-CN"/>
        </w:rPr>
        <w:t>登录</w:t>
      </w:r>
    </w:p>
    <w:p w14:paraId="4A8296CF">
      <w:pPr>
        <w:widowControl/>
        <w:spacing w:after="120" w:line="360" w:lineRule="auto"/>
        <w:ind w:firstLine="480" w:firstLineChars="200"/>
        <w:rPr>
          <w:rFonts w:hint="eastAsia" w:ascii="仿宋_GB2312" w:hAnsi="Times New Roman" w:eastAsia="仿宋" w:cs="Times New Roman"/>
          <w:sz w:val="24"/>
          <w:lang w:val="en-US" w:eastAsia="zh-CN"/>
        </w:rPr>
      </w:pPr>
      <w:r>
        <w:rPr>
          <w:rFonts w:hint="eastAsia" w:ascii="仿宋_GB2312" w:hAnsi="Times New Roman" w:eastAsia="仿宋" w:cs="Times New Roman"/>
          <w:sz w:val="24"/>
        </w:rPr>
        <w:t>打开浏览器，</w:t>
      </w:r>
      <w:r>
        <w:rPr>
          <w:rFonts w:ascii="仿宋_GB2312" w:hAnsi="Times New Roman" w:eastAsia="仿宋" w:cs="Times New Roman"/>
          <w:sz w:val="24"/>
        </w:rPr>
        <w:t>输入</w:t>
      </w:r>
      <w:r>
        <w:rPr>
          <w:rFonts w:hint="eastAsia" w:ascii="仿宋_GB2312" w:hAnsi="Times New Roman" w:eastAsia="仿宋" w:cs="Times New Roman"/>
          <w:sz w:val="24"/>
          <w:lang w:eastAsia="zh-CN"/>
        </w:rPr>
        <w:t>：https://xajfjypt.etrading.cn/</w:t>
      </w:r>
      <w:r>
        <w:rPr>
          <w:rFonts w:hint="eastAsia" w:ascii="仿宋_GB2312" w:hAnsi="Times New Roman" w:eastAsia="仿宋" w:cs="Times New Roman"/>
          <w:sz w:val="24"/>
        </w:rPr>
        <w:t>，</w:t>
      </w:r>
      <w:r>
        <w:rPr>
          <w:rFonts w:hint="eastAsia" w:ascii="仿宋_GB2312" w:hAnsi="Times New Roman" w:eastAsia="仿宋" w:cs="Times New Roman"/>
          <w:sz w:val="24"/>
          <w:lang w:val="en-US" w:eastAsia="zh-CN"/>
        </w:rPr>
        <w:t>进入门户网站，选择相应的身份进行登录。</w:t>
      </w:r>
    </w:p>
    <w:p w14:paraId="211E56F9">
      <w:pPr>
        <w:widowControl/>
        <w:spacing w:after="120" w:line="360" w:lineRule="auto"/>
        <w:ind w:firstLine="480" w:firstLineChars="200"/>
        <w:rPr>
          <w:rFonts w:hint="default" w:ascii="仿宋_GB2312" w:hAnsi="Times New Roman" w:eastAsia="仿宋" w:cs="Times New Roman"/>
          <w:sz w:val="24"/>
          <w:lang w:val="en-US" w:eastAsia="zh-CN"/>
        </w:rPr>
      </w:pPr>
      <w:r>
        <w:rPr>
          <w:rFonts w:hint="eastAsia" w:ascii="仿宋_GB2312" w:hAnsi="Times New Roman" w:eastAsia="仿宋" w:cs="Times New Roman"/>
          <w:sz w:val="24"/>
          <w:lang w:val="en-US" w:eastAsia="zh-CN"/>
        </w:rPr>
        <w:t>代理和投标人首次使用此平台需要注册，注册方式见注册指南，采购人选择中心登录，采购人账号可联系专区运维人员进行添加。</w:t>
      </w:r>
    </w:p>
    <w:p w14:paraId="04AD1FDA">
      <w:pPr>
        <w:widowControl/>
        <w:spacing w:after="120" w:line="360" w:lineRule="auto"/>
        <w:ind w:firstLine="0" w:firstLineChars="0"/>
        <w:jc w:val="center"/>
        <w:rPr>
          <w:rFonts w:hint="eastAsia" w:ascii="仿宋_GB2312" w:hAnsi="Times New Roman" w:eastAsia="仿宋" w:cs="Times New Roman"/>
          <w:sz w:val="24"/>
        </w:rPr>
      </w:pPr>
      <w:r>
        <w:drawing>
          <wp:inline distT="0" distB="0" distL="114300" distR="114300">
            <wp:extent cx="5366385" cy="2478405"/>
            <wp:effectExtent l="0" t="0" r="5715" b="1079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2E9FA">
      <w:pPr>
        <w:widowControl/>
        <w:spacing w:after="120" w:line="360" w:lineRule="auto"/>
        <w:ind w:firstLine="480" w:firstLineChars="200"/>
        <w:rPr>
          <w:rFonts w:hint="eastAsia" w:ascii="仿宋_GB2312" w:hAnsi="Times New Roman" w:eastAsia="仿宋" w:cs="Times New Roman"/>
          <w:sz w:val="24"/>
        </w:rPr>
      </w:pPr>
      <w:r>
        <w:rPr>
          <w:rFonts w:hint="eastAsia" w:ascii="仿宋" w:hAnsi="仿宋" w:eastAsia="仿宋" w:cs="仿宋_GB2312"/>
          <w:sz w:val="24"/>
        </w:rPr>
        <w:t>系统</w:t>
      </w:r>
      <w:r>
        <w:rPr>
          <w:rFonts w:hint="eastAsia" w:ascii="仿宋" w:hAnsi="仿宋" w:eastAsia="仿宋" w:cs="仿宋_GB2312"/>
          <w:sz w:val="24"/>
          <w:lang w:val="en-US" w:eastAsia="zh-CN"/>
        </w:rPr>
        <w:t>支持账号、短信、CA登录（CA登录需要先下载安装驱动，建议电脑上只安装这一个驱动，不然可能会冲突报错），也可点击右上角用标证通扫码登录，</w:t>
      </w:r>
      <w:r>
        <w:rPr>
          <w:rFonts w:hint="eastAsia" w:ascii="仿宋_GB2312" w:hAnsi="Times New Roman" w:eastAsia="仿宋" w:cs="Times New Roman"/>
          <w:sz w:val="24"/>
        </w:rPr>
        <w:t>如下图</w:t>
      </w:r>
      <w:r>
        <w:rPr>
          <w:rFonts w:hint="eastAsia" w:ascii="仿宋_GB2312" w:hAnsi="Times New Roman" w:eastAsia="仿宋" w:cs="Times New Roman"/>
          <w:sz w:val="24"/>
          <w:lang w:val="en-US" w:eastAsia="zh-CN"/>
        </w:rPr>
        <w:t>所示</w:t>
      </w:r>
      <w:r>
        <w:rPr>
          <w:rFonts w:hint="eastAsia" w:ascii="仿宋_GB2312" w:hAnsi="Times New Roman" w:eastAsia="仿宋" w:cs="Times New Roman"/>
          <w:sz w:val="24"/>
        </w:rPr>
        <w:t>：</w:t>
      </w:r>
    </w:p>
    <w:p w14:paraId="3DED70E5">
      <w:pPr>
        <w:widowControl/>
        <w:spacing w:after="120" w:line="360" w:lineRule="auto"/>
        <w:ind w:firstLine="480" w:firstLineChars="200"/>
        <w:rPr>
          <w:rFonts w:hint="default" w:ascii="仿宋_GB2312" w:hAnsi="Times New Roman" w:eastAsia="仿宋" w:cs="Times New Roman"/>
          <w:color w:val="FF0000"/>
          <w:sz w:val="24"/>
          <w:lang w:val="en-US" w:eastAsia="zh-CN"/>
        </w:rPr>
      </w:pPr>
      <w:r>
        <w:rPr>
          <w:rFonts w:hint="eastAsia" w:ascii="仿宋_GB2312" w:hAnsi="Times New Roman" w:eastAsia="仿宋" w:cs="Times New Roman"/>
          <w:color w:val="FF0000"/>
          <w:sz w:val="24"/>
          <w:lang w:val="en-US" w:eastAsia="zh-CN"/>
        </w:rPr>
        <w:t>注意：绑定ca锁之后一定要使用CA登录一次系统</w:t>
      </w:r>
    </w:p>
    <w:p w14:paraId="6CF3ACF5">
      <w:pPr>
        <w:widowControl/>
        <w:spacing w:after="120" w:line="360" w:lineRule="auto"/>
        <w:ind w:firstLine="0" w:firstLineChars="0"/>
        <w:jc w:val="center"/>
      </w:pPr>
      <w:r>
        <w:drawing>
          <wp:inline distT="0" distB="0" distL="114300" distR="114300">
            <wp:extent cx="5039995" cy="2347595"/>
            <wp:effectExtent l="0" t="0" r="190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60F40DDF">
      <w:pPr>
        <w:widowControl/>
        <w:spacing w:after="120" w:line="360" w:lineRule="auto"/>
        <w:ind w:firstLine="0" w:firstLineChars="0"/>
        <w:jc w:val="center"/>
      </w:pPr>
      <w:r>
        <w:drawing>
          <wp:inline distT="0" distB="0" distL="114300" distR="114300">
            <wp:extent cx="5039995" cy="2272030"/>
            <wp:effectExtent l="0" t="0" r="444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D4386">
      <w:pPr>
        <w:pStyle w:val="2"/>
        <w:numPr>
          <w:ilvl w:val="0"/>
          <w:numId w:val="1"/>
        </w:numPr>
        <w:bidi w:val="0"/>
        <w:ind w:left="432" w:hanging="432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采购寻源</w:t>
      </w:r>
    </w:p>
    <w:p w14:paraId="64D2A12A"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采购立项</w:t>
      </w:r>
    </w:p>
    <w:p w14:paraId="4C6D07A7">
      <w:pPr>
        <w:widowControl/>
        <w:spacing w:after="120" w:line="360" w:lineRule="auto"/>
        <w:ind w:firstLine="480" w:firstLineChars="200"/>
        <w:rPr>
          <w:rFonts w:hint="default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根据项目采购方式选择对应的菜单去新增项目，进入对应菜单，点击【新增】按钮，进行采购立项</w:t>
      </w:r>
    </w:p>
    <w:p w14:paraId="0CBC8CE0">
      <w:pPr>
        <w:widowControl/>
        <w:spacing w:after="120" w:line="360" w:lineRule="auto"/>
        <w:ind w:firstLine="0" w:firstLineChars="0"/>
        <w:jc w:val="center"/>
      </w:pPr>
      <w:r>
        <w:drawing>
          <wp:inline distT="0" distB="0" distL="114300" distR="114300">
            <wp:extent cx="5039995" cy="1272540"/>
            <wp:effectExtent l="0" t="0" r="190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AE922">
      <w:pPr>
        <w:widowControl/>
        <w:spacing w:after="120" w:line="360" w:lineRule="auto"/>
        <w:ind w:firstLine="0" w:firstLineChars="0"/>
        <w:jc w:val="center"/>
      </w:pPr>
      <w:r>
        <w:drawing>
          <wp:inline distT="0" distB="0" distL="114300" distR="114300">
            <wp:extent cx="5039995" cy="195580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BDF26">
      <w:pPr>
        <w:widowControl/>
        <w:numPr>
          <w:ilvl w:val="0"/>
          <w:numId w:val="2"/>
        </w:numPr>
        <w:spacing w:after="120" w:line="360" w:lineRule="auto"/>
        <w:ind w:left="900" w:hanging="420" w:firstLineChars="0"/>
        <w:rPr>
          <w:rFonts w:ascii="仿宋_GB2312" w:hAnsi="Times New Roman" w:eastAsia="仿宋" w:cs="Times New Roman"/>
          <w:b/>
          <w:sz w:val="24"/>
        </w:rPr>
      </w:pPr>
      <w:r>
        <w:rPr>
          <w:rFonts w:hint="eastAsia" w:ascii="仿宋_GB2312" w:hAnsi="Times New Roman" w:eastAsia="仿宋" w:cs="Times New Roman"/>
          <w:b/>
          <w:sz w:val="24"/>
          <w:lang w:val="en-US" w:eastAsia="zh-CN"/>
        </w:rPr>
        <w:t>采购项目信息</w:t>
      </w:r>
    </w:p>
    <w:p w14:paraId="496BD82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left="482" w:leftChars="0" w:firstLine="480" w:firstLineChars="200"/>
        <w:textAlignment w:val="auto"/>
        <w:rPr>
          <w:rFonts w:hint="eastAsia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根据项目具体情况填写页面字段信息，需要注意的当选择的采购模式是全电子化的时候，采购人名称必须要填写，否则后续制作招标文件生成的时候会报错。</w:t>
      </w:r>
    </w:p>
    <w:p w14:paraId="3C1022B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left="482" w:leftChars="0" w:firstLine="480" w:firstLineChars="200"/>
        <w:textAlignment w:val="auto"/>
        <w:rPr>
          <w:rFonts w:hint="eastAsia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采购模式介绍：</w:t>
      </w:r>
    </w:p>
    <w:p w14:paraId="66418787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left="482" w:leftChars="0" w:firstLine="480" w:firstLineChars="200"/>
        <w:textAlignment w:val="auto"/>
        <w:rPr>
          <w:rFonts w:hint="eastAsia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简易流程：采购文件可上传普通附件，不需要在线制作，线上报价、可选择业务系统开评标</w:t>
      </w:r>
    </w:p>
    <w:p w14:paraId="68BC97DE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left="482" w:leftChars="0" w:firstLine="480" w:firstLineChars="200"/>
        <w:textAlignment w:val="auto"/>
        <w:rPr>
          <w:rFonts w:hint="default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全电子化：采购文件需要在线制作，线上报价、不见面大厅开标、评标系统评标</w:t>
      </w:r>
    </w:p>
    <w:p w14:paraId="0C35A5BE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ind w:left="482" w:leftChars="0" w:firstLine="480" w:firstLineChars="200"/>
        <w:textAlignment w:val="auto"/>
        <w:rPr>
          <w:rFonts w:hint="default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全线下化：采购文件可上传普通附件，线上报名，线下开评标</w:t>
      </w:r>
    </w:p>
    <w:p w14:paraId="4893F27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360" w:lineRule="auto"/>
        <w:jc w:val="center"/>
        <w:textAlignment w:val="auto"/>
        <w:rPr>
          <w:rFonts w:hint="eastAsia" w:ascii="仿宋" w:hAnsi="仿宋" w:eastAsia="仿宋" w:cs="仿宋_GB2312"/>
          <w:sz w:val="24"/>
          <w:lang w:val="en-US" w:eastAsia="zh-CN"/>
        </w:rPr>
      </w:pPr>
      <w:r>
        <w:drawing>
          <wp:inline distT="0" distB="0" distL="114300" distR="114300">
            <wp:extent cx="5039995" cy="1907540"/>
            <wp:effectExtent l="0" t="0" r="190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54620">
      <w:pPr>
        <w:widowControl/>
        <w:numPr>
          <w:ilvl w:val="0"/>
          <w:numId w:val="2"/>
        </w:numPr>
        <w:spacing w:after="120" w:line="360" w:lineRule="auto"/>
        <w:ind w:left="900" w:hanging="420" w:firstLineChars="0"/>
        <w:rPr>
          <w:rFonts w:ascii="仿宋_GB2312" w:hAnsi="Times New Roman" w:eastAsia="仿宋" w:cs="Times New Roman"/>
          <w:b/>
          <w:sz w:val="24"/>
        </w:rPr>
      </w:pPr>
      <w:r>
        <w:rPr>
          <w:rFonts w:hint="eastAsia" w:ascii="仿宋_GB2312" w:hAnsi="Times New Roman" w:eastAsia="仿宋" w:cs="Times New Roman"/>
          <w:b/>
          <w:sz w:val="24"/>
          <w:lang w:val="en-US" w:eastAsia="zh-CN"/>
        </w:rPr>
        <w:t>标段（包）信息</w:t>
      </w:r>
    </w:p>
    <w:p w14:paraId="53F29BEA">
      <w:pPr>
        <w:widowControl/>
        <w:numPr>
          <w:ilvl w:val="0"/>
          <w:numId w:val="0"/>
        </w:numPr>
        <w:spacing w:after="120" w:line="360" w:lineRule="auto"/>
        <w:ind w:left="480" w:leftChars="0" w:firstLine="480" w:firstLineChars="200"/>
        <w:rPr>
          <w:rFonts w:hint="default" w:ascii="仿宋_GB2312" w:hAnsi="Times New Roman" w:eastAsia="仿宋" w:cs="Times New Roman"/>
          <w:b/>
          <w:sz w:val="24"/>
          <w:lang w:val="en-US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1、若不需要按照行项目信息进行报价，在这里可以把【关联行项目】这个按钮进行关闭，那么03采购行信息就会关闭不需要填写，直接填写标段信息即可，无特殊情况建议这里直接进行关闭；若需要行项目信息，需要管理人员在【物料管理】中维护对应的物料信息。</w:t>
      </w:r>
    </w:p>
    <w:p w14:paraId="369353E8">
      <w:pPr>
        <w:widowControl/>
        <w:numPr>
          <w:ilvl w:val="0"/>
          <w:numId w:val="0"/>
        </w:numPr>
        <w:spacing w:after="120" w:line="360" w:lineRule="auto"/>
        <w:jc w:val="center"/>
      </w:pPr>
      <w:r>
        <w:drawing>
          <wp:inline distT="0" distB="0" distL="114300" distR="114300">
            <wp:extent cx="5039995" cy="1042035"/>
            <wp:effectExtent l="0" t="0" r="190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5FC11">
      <w:pPr>
        <w:widowControl/>
        <w:numPr>
          <w:ilvl w:val="0"/>
          <w:numId w:val="0"/>
        </w:numPr>
        <w:spacing w:after="120" w:line="360" w:lineRule="auto"/>
        <w:jc w:val="both"/>
      </w:pPr>
      <w:r>
        <w:drawing>
          <wp:inline distT="0" distB="0" distL="114300" distR="114300">
            <wp:extent cx="5039995" cy="1122045"/>
            <wp:effectExtent l="0" t="0" r="190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49236">
      <w:pPr>
        <w:widowControl/>
        <w:numPr>
          <w:ilvl w:val="0"/>
          <w:numId w:val="0"/>
        </w:numPr>
        <w:spacing w:after="120" w:line="360" w:lineRule="auto"/>
        <w:ind w:left="480" w:leftChars="0" w:firstLine="480" w:firstLineChars="200"/>
        <w:rPr>
          <w:rFonts w:hint="eastAsia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2.若一个项目对应多个标段，那么可以在这里把【多标段】按钮打开，即可新增多个标段信息,仅一个项目，则直接填写标段信息。</w:t>
      </w:r>
    </w:p>
    <w:p w14:paraId="04D261C1">
      <w:pPr>
        <w:widowControl/>
        <w:numPr>
          <w:ilvl w:val="0"/>
          <w:numId w:val="0"/>
        </w:numPr>
        <w:spacing w:after="120" w:line="360" w:lineRule="auto"/>
        <w:ind w:left="480" w:leftChars="0" w:firstLine="480" w:firstLineChars="200"/>
        <w:rPr>
          <w:rFonts w:hint="default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3.（简易流程）评审模式，仅报价即供应商在系统报价，可上传附件材料。</w:t>
      </w:r>
    </w:p>
    <w:p w14:paraId="543AD0A3">
      <w:pPr>
        <w:widowControl/>
        <w:numPr>
          <w:ilvl w:val="0"/>
          <w:numId w:val="0"/>
        </w:numPr>
        <w:spacing w:after="120" w:line="360" w:lineRule="auto"/>
        <w:ind w:left="480" w:leftChars="0" w:firstLine="480" w:firstLineChars="200"/>
        <w:rPr>
          <w:rFonts w:hint="default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4.（简易流程）若评审模式选择的为“报价+评审”，则会出现“评审要求”栏目，选择模板后，按照实际需要，可点击“添加”按钮，完成对评标办法的评审项的新增、编辑、删除。</w:t>
      </w:r>
    </w:p>
    <w:p w14:paraId="07E42F03">
      <w:pPr>
        <w:widowControl/>
        <w:numPr>
          <w:ilvl w:val="0"/>
          <w:numId w:val="0"/>
        </w:numPr>
        <w:spacing w:after="120" w:line="360" w:lineRule="auto"/>
        <w:jc w:val="both"/>
        <w:rPr>
          <w:rFonts w:hint="default" w:ascii="仿宋" w:hAnsi="仿宋" w:eastAsia="仿宋" w:cs="仿宋_GB2312"/>
          <w:sz w:val="24"/>
          <w:lang w:val="en-US" w:eastAsia="zh-CN"/>
        </w:rPr>
      </w:pPr>
      <w:r>
        <w:drawing>
          <wp:inline distT="0" distB="0" distL="114300" distR="114300">
            <wp:extent cx="5259705" cy="2444750"/>
            <wp:effectExtent l="0" t="0" r="1333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AD972">
      <w:pPr>
        <w:widowControl/>
        <w:numPr>
          <w:ilvl w:val="0"/>
          <w:numId w:val="0"/>
        </w:numPr>
        <w:spacing w:after="120" w:line="360" w:lineRule="auto"/>
        <w:jc w:val="center"/>
        <w:rPr>
          <w:rFonts w:hint="default" w:ascii="仿宋" w:hAnsi="仿宋" w:eastAsia="仿宋" w:cs="仿宋_GB2312"/>
          <w:sz w:val="24"/>
          <w:lang w:val="en-US" w:eastAsia="zh-CN"/>
        </w:rPr>
      </w:pPr>
      <w:r>
        <w:drawing>
          <wp:inline distT="0" distB="0" distL="114300" distR="114300">
            <wp:extent cx="5258435" cy="2496185"/>
            <wp:effectExtent l="0" t="0" r="14605" b="317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DFB6F">
      <w:pPr>
        <w:widowControl/>
        <w:numPr>
          <w:ilvl w:val="0"/>
          <w:numId w:val="0"/>
        </w:numPr>
        <w:spacing w:after="120" w:line="360" w:lineRule="auto"/>
        <w:jc w:val="both"/>
        <w:rPr>
          <w:rFonts w:hint="default" w:ascii="仿宋" w:hAnsi="仿宋" w:eastAsia="仿宋" w:cs="仿宋_GB2312"/>
          <w:sz w:val="24"/>
          <w:lang w:val="en-US" w:eastAsia="zh-CN"/>
        </w:rPr>
      </w:pPr>
    </w:p>
    <w:p w14:paraId="5DB69010">
      <w:pPr>
        <w:widowControl/>
        <w:numPr>
          <w:ilvl w:val="0"/>
          <w:numId w:val="2"/>
        </w:numPr>
        <w:spacing w:after="120" w:line="360" w:lineRule="auto"/>
        <w:ind w:left="900" w:hanging="420" w:firstLineChars="0"/>
        <w:rPr>
          <w:rFonts w:ascii="仿宋_GB2312" w:hAnsi="Times New Roman" w:eastAsia="仿宋" w:cs="Times New Roman"/>
          <w:b/>
          <w:sz w:val="24"/>
        </w:rPr>
      </w:pPr>
      <w:r>
        <w:rPr>
          <w:rFonts w:hint="eastAsia" w:ascii="仿宋_GB2312" w:hAnsi="Times New Roman" w:eastAsia="仿宋" w:cs="Times New Roman"/>
          <w:b/>
          <w:sz w:val="24"/>
          <w:lang w:val="en-US" w:eastAsia="zh-CN"/>
        </w:rPr>
        <w:t>采购行信息</w:t>
      </w:r>
    </w:p>
    <w:p w14:paraId="378BFD3E">
      <w:pPr>
        <w:widowControl/>
        <w:numPr>
          <w:ilvl w:val="0"/>
          <w:numId w:val="0"/>
        </w:numPr>
        <w:spacing w:after="120" w:line="360" w:lineRule="auto"/>
        <w:ind w:firstLine="960" w:firstLineChars="400"/>
        <w:jc w:val="both"/>
        <w:rPr>
          <w:rFonts w:hint="default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需要管理管理人员新增对应的采购需求，代理在这里进行挑选或从需求导入。</w:t>
      </w:r>
    </w:p>
    <w:p w14:paraId="4BE5143C">
      <w:pPr>
        <w:widowControl/>
        <w:numPr>
          <w:ilvl w:val="0"/>
          <w:numId w:val="2"/>
        </w:numPr>
        <w:spacing w:after="120" w:line="360" w:lineRule="auto"/>
        <w:ind w:left="900" w:hanging="420" w:firstLineChars="0"/>
        <w:rPr>
          <w:rFonts w:ascii="仿宋_GB2312" w:hAnsi="Times New Roman" w:eastAsia="仿宋" w:cs="Times New Roman"/>
          <w:b/>
          <w:sz w:val="24"/>
        </w:rPr>
      </w:pPr>
      <w:r>
        <w:rPr>
          <w:rFonts w:hint="eastAsia" w:ascii="仿宋_GB2312" w:hAnsi="Times New Roman" w:eastAsia="仿宋" w:cs="Times New Roman"/>
          <w:b/>
          <w:sz w:val="24"/>
          <w:lang w:val="en-US" w:eastAsia="zh-CN"/>
        </w:rPr>
        <w:t>公告及文件信息</w:t>
      </w:r>
    </w:p>
    <w:p w14:paraId="6A412A46">
      <w:pPr>
        <w:widowControl/>
        <w:numPr>
          <w:ilvl w:val="0"/>
          <w:numId w:val="4"/>
        </w:numPr>
        <w:spacing w:after="120" w:line="360" w:lineRule="auto"/>
        <w:ind w:firstLine="960" w:firstLineChars="400"/>
        <w:jc w:val="both"/>
        <w:rPr>
          <w:rFonts w:hint="eastAsia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供应商征集方式可选择公开或者邀请，邀请供应商则只有挑选的邀请单位可以进行报名。</w:t>
      </w:r>
    </w:p>
    <w:p w14:paraId="7713D040">
      <w:pPr>
        <w:widowControl/>
        <w:numPr>
          <w:ilvl w:val="0"/>
          <w:numId w:val="4"/>
        </w:numPr>
        <w:spacing w:after="120" w:line="360" w:lineRule="auto"/>
        <w:ind w:firstLine="960" w:firstLineChars="400"/>
        <w:jc w:val="both"/>
        <w:rPr>
          <w:rFonts w:hint="default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供应商资格审查，这个按钮打开后，供应商报名后需要代理审核通过才可以下载招标文件。</w:t>
      </w:r>
    </w:p>
    <w:p w14:paraId="2501A726">
      <w:pPr>
        <w:widowControl/>
        <w:numPr>
          <w:ilvl w:val="0"/>
          <w:numId w:val="4"/>
        </w:numPr>
        <w:spacing w:after="120" w:line="360" w:lineRule="auto"/>
        <w:ind w:firstLine="960" w:firstLineChars="400"/>
        <w:jc w:val="both"/>
        <w:rPr>
          <w:rFonts w:hint="default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（全电子化）采购文件制作，点击【制作】按钮，跳转至文件制作页面，按照项目实际情况结合页面提示进行制作即可。</w:t>
      </w:r>
    </w:p>
    <w:p w14:paraId="7F54A062">
      <w:pPr>
        <w:widowControl/>
        <w:numPr>
          <w:ilvl w:val="0"/>
          <w:numId w:val="0"/>
        </w:numPr>
        <w:spacing w:after="120" w:line="360" w:lineRule="auto"/>
        <w:jc w:val="both"/>
        <w:rPr>
          <w:rFonts w:hint="eastAsia" w:ascii="仿宋" w:hAnsi="仿宋" w:eastAsia="仿宋" w:cs="仿宋_GB2312"/>
          <w:sz w:val="24"/>
          <w:lang w:val="en-US" w:eastAsia="zh-CN"/>
        </w:rPr>
      </w:pPr>
      <w:r>
        <w:rPr>
          <w:rFonts w:hint="default" w:ascii="仿宋" w:hAnsi="仿宋" w:eastAsia="仿宋" w:cs="仿宋_GB2312"/>
          <w:sz w:val="24"/>
          <w:lang w:val="en-US" w:eastAsia="zh-CN"/>
        </w:rPr>
        <w:t>企业数字采购平台通用无范本无清单</w:t>
      </w:r>
      <w:r>
        <w:rPr>
          <w:rFonts w:hint="eastAsia" w:ascii="仿宋" w:hAnsi="仿宋" w:eastAsia="仿宋" w:cs="仿宋_GB2312"/>
          <w:sz w:val="24"/>
          <w:lang w:val="en-US" w:eastAsia="zh-CN"/>
        </w:rPr>
        <w:t>，此范本不需要导入工程量清单。</w:t>
      </w:r>
    </w:p>
    <w:p w14:paraId="1B1D7DF2">
      <w:pPr>
        <w:widowControl/>
        <w:numPr>
          <w:ilvl w:val="0"/>
          <w:numId w:val="0"/>
        </w:numPr>
        <w:spacing w:after="120" w:line="360" w:lineRule="auto"/>
        <w:jc w:val="both"/>
        <w:rPr>
          <w:rFonts w:hint="eastAsia" w:ascii="仿宋" w:hAnsi="仿宋" w:eastAsia="仿宋" w:cs="仿宋_GB2312"/>
          <w:sz w:val="24"/>
          <w:lang w:val="en-US" w:eastAsia="zh-CN"/>
        </w:rPr>
      </w:pPr>
      <w:r>
        <w:rPr>
          <w:rFonts w:hint="default" w:ascii="仿宋" w:hAnsi="仿宋" w:eastAsia="仿宋" w:cs="仿宋_GB2312"/>
          <w:sz w:val="24"/>
          <w:lang w:val="en-US" w:eastAsia="zh-CN"/>
        </w:rPr>
        <w:t>企业数字采购平台通用无范本有清单</w:t>
      </w:r>
      <w:r>
        <w:rPr>
          <w:rFonts w:hint="eastAsia" w:ascii="仿宋" w:hAnsi="仿宋" w:eastAsia="仿宋" w:cs="仿宋_GB2312"/>
          <w:sz w:val="24"/>
          <w:lang w:val="en-US" w:eastAsia="zh-CN"/>
        </w:rPr>
        <w:t>，此范本需要导入工程量清单。</w:t>
      </w:r>
    </w:p>
    <w:p w14:paraId="543E64FA">
      <w:pPr>
        <w:widowControl/>
        <w:numPr>
          <w:ilvl w:val="0"/>
          <w:numId w:val="0"/>
        </w:numPr>
        <w:spacing w:after="120" w:line="360" w:lineRule="auto"/>
        <w:jc w:val="both"/>
        <w:rPr>
          <w:rFonts w:hint="eastAsia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首次使用，会提示安装NTKO控件，根据提示下载安装即可，制作完成后会生成一个XDEJYZF文件，生成后关闭这个文件制作页面，点击【修改保存】按钮，附件的采购文件中会自动保存上传刚制作的文件。</w:t>
      </w:r>
    </w:p>
    <w:p w14:paraId="116656A1">
      <w:pPr>
        <w:widowControl/>
        <w:numPr>
          <w:ilvl w:val="0"/>
          <w:numId w:val="0"/>
        </w:numPr>
        <w:spacing w:after="120" w:line="360" w:lineRule="auto"/>
        <w:jc w:val="center"/>
      </w:pPr>
      <w:r>
        <w:drawing>
          <wp:inline distT="0" distB="0" distL="114300" distR="114300">
            <wp:extent cx="5039995" cy="2021205"/>
            <wp:effectExtent l="0" t="0" r="1905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D9322">
      <w:pPr>
        <w:widowControl/>
        <w:numPr>
          <w:ilvl w:val="0"/>
          <w:numId w:val="0"/>
        </w:numPr>
        <w:spacing w:after="120" w:line="360" w:lineRule="auto"/>
        <w:jc w:val="center"/>
      </w:pPr>
      <w:r>
        <w:drawing>
          <wp:inline distT="0" distB="0" distL="114300" distR="114300">
            <wp:extent cx="5039995" cy="1125855"/>
            <wp:effectExtent l="0" t="0" r="190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455A">
      <w:pPr>
        <w:widowControl/>
        <w:numPr>
          <w:ilvl w:val="0"/>
          <w:numId w:val="0"/>
        </w:numPr>
        <w:spacing w:after="120" w:line="360" w:lineRule="auto"/>
        <w:jc w:val="center"/>
      </w:pPr>
      <w:r>
        <w:drawing>
          <wp:inline distT="0" distB="0" distL="114300" distR="114300">
            <wp:extent cx="5039995" cy="2672715"/>
            <wp:effectExtent l="0" t="0" r="190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0F458">
      <w:pPr>
        <w:widowControl/>
        <w:numPr>
          <w:ilvl w:val="0"/>
          <w:numId w:val="2"/>
        </w:numPr>
        <w:spacing w:after="120" w:line="360" w:lineRule="auto"/>
        <w:ind w:left="900" w:hanging="420" w:firstLineChars="0"/>
        <w:rPr>
          <w:rFonts w:ascii="仿宋_GB2312" w:hAnsi="Times New Roman" w:eastAsia="仿宋" w:cs="Times New Roman"/>
          <w:b/>
          <w:sz w:val="24"/>
        </w:rPr>
      </w:pPr>
      <w:r>
        <w:rPr>
          <w:rFonts w:hint="eastAsia" w:ascii="仿宋_GB2312" w:hAnsi="Times New Roman" w:eastAsia="仿宋" w:cs="Times New Roman"/>
          <w:b/>
          <w:sz w:val="24"/>
          <w:lang w:val="en-US" w:eastAsia="zh-CN"/>
        </w:rPr>
        <w:t>公告内容</w:t>
      </w:r>
    </w:p>
    <w:p w14:paraId="6E0644DF">
      <w:pPr>
        <w:widowControl/>
        <w:numPr>
          <w:ilvl w:val="0"/>
          <w:numId w:val="0"/>
        </w:numPr>
        <w:spacing w:after="120" w:line="360" w:lineRule="auto"/>
        <w:ind w:firstLine="480" w:firstLineChars="200"/>
        <w:jc w:val="both"/>
        <w:rPr>
          <w:rFonts w:hint="default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可以点击【生成公告内容】点击右侧的全屏按钮可以进行编辑，编辑再次点击这个全屏按钮即可回到这个页面，也可以直接在文字框中进行编辑粘贴等。</w:t>
      </w:r>
    </w:p>
    <w:p w14:paraId="07C36419">
      <w:pPr>
        <w:widowControl/>
        <w:numPr>
          <w:ilvl w:val="0"/>
          <w:numId w:val="0"/>
        </w:numPr>
        <w:spacing w:after="120" w:line="360" w:lineRule="auto"/>
        <w:rPr>
          <w:rFonts w:hint="eastAsia" w:ascii="仿宋_GB2312" w:hAnsi="Times New Roman" w:eastAsia="仿宋" w:cs="Times New Roman"/>
          <w:b/>
          <w:sz w:val="24"/>
          <w:lang w:val="en-US" w:eastAsia="zh-CN"/>
        </w:rPr>
      </w:pPr>
      <w:r>
        <w:drawing>
          <wp:inline distT="0" distB="0" distL="114300" distR="114300">
            <wp:extent cx="5039995" cy="1337945"/>
            <wp:effectExtent l="0" t="0" r="190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1ACE6">
      <w:pPr>
        <w:widowControl/>
        <w:numPr>
          <w:ilvl w:val="0"/>
          <w:numId w:val="2"/>
        </w:numPr>
        <w:spacing w:after="120" w:line="360" w:lineRule="auto"/>
        <w:ind w:left="900" w:hanging="420" w:firstLineChars="0"/>
        <w:rPr>
          <w:rFonts w:ascii="仿宋_GB2312" w:hAnsi="Times New Roman" w:eastAsia="仿宋" w:cs="Times New Roman"/>
          <w:b/>
          <w:sz w:val="24"/>
        </w:rPr>
      </w:pPr>
      <w:r>
        <w:rPr>
          <w:rFonts w:hint="eastAsia" w:ascii="仿宋_GB2312" w:hAnsi="Times New Roman" w:eastAsia="仿宋" w:cs="Times New Roman"/>
          <w:b/>
          <w:sz w:val="24"/>
          <w:lang w:val="en-US" w:eastAsia="zh-CN"/>
        </w:rPr>
        <w:t>评审专家信息</w:t>
      </w:r>
    </w:p>
    <w:p w14:paraId="30E42F72">
      <w:pPr>
        <w:widowControl/>
        <w:numPr>
          <w:ilvl w:val="0"/>
          <w:numId w:val="0"/>
        </w:numPr>
        <w:spacing w:after="120" w:line="360" w:lineRule="auto"/>
        <w:ind w:firstLine="480" w:firstLineChars="200"/>
        <w:jc w:val="both"/>
        <w:rPr>
          <w:rFonts w:hint="eastAsia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可以在这里直接添加专家信息，也可以评标环节在评标系统中手动添加专家信息。</w:t>
      </w:r>
    </w:p>
    <w:p w14:paraId="4093DEB1">
      <w:pPr>
        <w:widowControl/>
        <w:numPr>
          <w:ilvl w:val="0"/>
          <w:numId w:val="0"/>
        </w:numPr>
        <w:spacing w:after="120" w:line="360" w:lineRule="auto"/>
        <w:jc w:val="center"/>
        <w:rPr>
          <w:rFonts w:hint="default" w:ascii="仿宋" w:hAnsi="仿宋" w:eastAsia="仿宋" w:cs="仿宋_GB2312"/>
          <w:sz w:val="24"/>
          <w:lang w:val="en-US" w:eastAsia="zh-CN"/>
        </w:rPr>
      </w:pPr>
      <w:r>
        <w:drawing>
          <wp:inline distT="0" distB="0" distL="114300" distR="114300">
            <wp:extent cx="5039995" cy="1087120"/>
            <wp:effectExtent l="0" t="0" r="190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4406A">
      <w:pPr>
        <w:widowControl/>
        <w:numPr>
          <w:ilvl w:val="0"/>
          <w:numId w:val="2"/>
        </w:numPr>
        <w:spacing w:after="120" w:line="360" w:lineRule="auto"/>
        <w:ind w:left="900" w:hanging="420" w:firstLineChars="0"/>
        <w:rPr>
          <w:rFonts w:ascii="仿宋_GB2312" w:hAnsi="Times New Roman" w:eastAsia="仿宋" w:cs="Times New Roman"/>
          <w:b/>
          <w:sz w:val="24"/>
        </w:rPr>
      </w:pPr>
      <w:r>
        <w:rPr>
          <w:rFonts w:hint="eastAsia" w:ascii="仿宋_GB2312" w:hAnsi="Times New Roman" w:eastAsia="仿宋" w:cs="Times New Roman"/>
          <w:b/>
          <w:sz w:val="24"/>
          <w:lang w:val="en-US" w:eastAsia="zh-CN"/>
        </w:rPr>
        <w:t>附件信息</w:t>
      </w:r>
    </w:p>
    <w:p w14:paraId="6B1C42FE">
      <w:pPr>
        <w:widowControl/>
        <w:numPr>
          <w:ilvl w:val="0"/>
          <w:numId w:val="0"/>
        </w:numPr>
        <w:spacing w:after="120" w:line="360" w:lineRule="auto"/>
        <w:ind w:firstLine="480" w:firstLineChars="200"/>
        <w:jc w:val="both"/>
        <w:rPr>
          <w:rFonts w:hint="default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全线上模式文件制作完成保存后，这里会自动上传制作的文件，其他的采购模式需要在这里手动上传采购文件。</w:t>
      </w:r>
    </w:p>
    <w:p w14:paraId="3B8E4ABF">
      <w:pPr>
        <w:widowControl/>
        <w:numPr>
          <w:ilvl w:val="0"/>
          <w:numId w:val="0"/>
        </w:numPr>
        <w:spacing w:after="120" w:line="360" w:lineRule="auto"/>
        <w:rPr>
          <w:rFonts w:ascii="仿宋_GB2312" w:hAnsi="Times New Roman" w:eastAsia="仿宋" w:cs="Times New Roman"/>
          <w:b/>
          <w:sz w:val="24"/>
        </w:rPr>
      </w:pPr>
      <w:r>
        <w:drawing>
          <wp:inline distT="0" distB="0" distL="114300" distR="114300">
            <wp:extent cx="5039995" cy="2672715"/>
            <wp:effectExtent l="0" t="0" r="190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503D4">
      <w:pPr>
        <w:widowControl/>
        <w:numPr>
          <w:ilvl w:val="0"/>
          <w:numId w:val="2"/>
        </w:numPr>
        <w:spacing w:after="120" w:line="360" w:lineRule="auto"/>
        <w:ind w:left="900" w:hanging="420" w:firstLineChars="0"/>
        <w:rPr>
          <w:rFonts w:ascii="仿宋_GB2312" w:hAnsi="Times New Roman" w:eastAsia="仿宋" w:cs="Times New Roman"/>
          <w:b/>
          <w:sz w:val="24"/>
        </w:rPr>
      </w:pPr>
      <w:r>
        <w:rPr>
          <w:rFonts w:hint="eastAsia" w:ascii="仿宋_GB2312" w:hAnsi="Times New Roman" w:eastAsia="仿宋" w:cs="Times New Roman"/>
          <w:b/>
          <w:sz w:val="24"/>
          <w:lang w:val="en-US" w:eastAsia="zh-CN"/>
        </w:rPr>
        <w:t>处理历史</w:t>
      </w:r>
    </w:p>
    <w:p w14:paraId="13D8A377">
      <w:pPr>
        <w:widowControl/>
        <w:numPr>
          <w:ilvl w:val="0"/>
          <w:numId w:val="0"/>
        </w:numPr>
        <w:spacing w:after="120" w:line="360" w:lineRule="auto"/>
        <w:ind w:left="480" w:leftChars="0" w:firstLine="480" w:firstLineChars="200"/>
        <w:rPr>
          <w:rFonts w:hint="default" w:ascii="仿宋_GB2312" w:hAnsi="Times New Roman" w:eastAsia="仿宋" w:cs="Times New Roman"/>
          <w:b/>
          <w:sz w:val="24"/>
          <w:lang w:val="en-US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采购立项全部信息填写好后，点击【提交信息】按钮等待审核人员审核通过即可发布采购公告和文件，处理历史中可以看到审核人员信息。</w:t>
      </w:r>
    </w:p>
    <w:p w14:paraId="6A21A88D">
      <w:pPr>
        <w:widowControl/>
        <w:spacing w:after="120" w:line="360" w:lineRule="auto"/>
        <w:ind w:firstLine="0" w:firstLineChars="0"/>
        <w:jc w:val="center"/>
      </w:pPr>
      <w:r>
        <w:drawing>
          <wp:inline distT="0" distB="0" distL="114300" distR="114300">
            <wp:extent cx="5039995" cy="3056255"/>
            <wp:effectExtent l="0" t="0" r="190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BC4F4">
      <w:pPr>
        <w:widowControl/>
        <w:spacing w:after="120" w:line="360" w:lineRule="auto"/>
        <w:ind w:firstLine="0" w:firstLineChars="0"/>
        <w:jc w:val="center"/>
      </w:pPr>
      <w:r>
        <w:drawing>
          <wp:inline distT="0" distB="0" distL="114300" distR="114300">
            <wp:extent cx="5039995" cy="833755"/>
            <wp:effectExtent l="0" t="0" r="1905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6E2A5">
      <w:pPr>
        <w:pStyle w:val="3"/>
        <w:numPr>
          <w:ilvl w:val="1"/>
          <w:numId w:val="1"/>
        </w:numPr>
        <w:bidi w:val="0"/>
        <w:ind w:left="576" w:hanging="576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下载标书情况</w:t>
      </w:r>
    </w:p>
    <w:p w14:paraId="5548C9BD">
      <w:pPr>
        <w:ind w:firstLine="480" w:firstLineChars="200"/>
        <w:rPr>
          <w:rFonts w:hint="default"/>
          <w:b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可查看标书下载情况</w:t>
      </w:r>
    </w:p>
    <w:p w14:paraId="3EC48F51">
      <w:r>
        <w:drawing>
          <wp:inline distT="0" distB="0" distL="114300" distR="114300">
            <wp:extent cx="5039995" cy="1451610"/>
            <wp:effectExtent l="0" t="0" r="190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98F49">
      <w:pPr>
        <w:pStyle w:val="3"/>
        <w:numPr>
          <w:ilvl w:val="1"/>
          <w:numId w:val="1"/>
        </w:numPr>
        <w:bidi w:val="0"/>
        <w:ind w:left="576" w:hanging="576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供应商报价信息</w:t>
      </w:r>
    </w:p>
    <w:p w14:paraId="7BFC3EBD">
      <w:pPr>
        <w:ind w:firstLine="480" w:firstLineChars="200"/>
        <w:rPr>
          <w:rFonts w:hint="eastAsia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可查看供应商报价情况</w:t>
      </w:r>
    </w:p>
    <w:p w14:paraId="1A70CAA4">
      <w:pPr>
        <w:ind w:firstLine="480" w:firstLineChars="200"/>
        <w:rPr>
          <w:rFonts w:hint="eastAsia" w:ascii="仿宋" w:hAnsi="仿宋" w:eastAsia="仿宋" w:cs="仿宋_GB2312"/>
          <w:sz w:val="24"/>
          <w:lang w:val="en-US" w:eastAsia="zh-CN"/>
        </w:rPr>
      </w:pPr>
    </w:p>
    <w:p w14:paraId="21D88AEB">
      <w:r>
        <w:drawing>
          <wp:inline distT="0" distB="0" distL="114300" distR="114300">
            <wp:extent cx="5039995" cy="2203450"/>
            <wp:effectExtent l="0" t="0" r="1905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312C7">
      <w:pPr>
        <w:pStyle w:val="3"/>
        <w:numPr>
          <w:ilvl w:val="1"/>
          <w:numId w:val="1"/>
        </w:numPr>
        <w:bidi w:val="0"/>
        <w:ind w:left="576" w:hanging="576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不见面开标（全电子化）</w:t>
      </w:r>
    </w:p>
    <w:p w14:paraId="13284BD6">
      <w:pPr>
        <w:widowControl/>
        <w:numPr>
          <w:ilvl w:val="0"/>
          <w:numId w:val="0"/>
        </w:numPr>
        <w:spacing w:after="120" w:line="360" w:lineRule="auto"/>
        <w:ind w:left="480" w:leftChars="0" w:firstLine="480" w:firstLineChars="200"/>
        <w:rPr>
          <w:rFonts w:hint="default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工作台--供应商那个报价信息--前往开标大厅，点击跳转至不见面进行开标，根据页面提示流程进行操作</w:t>
      </w:r>
    </w:p>
    <w:p w14:paraId="01382B3B">
      <w:r>
        <w:drawing>
          <wp:inline distT="0" distB="0" distL="114300" distR="114300">
            <wp:extent cx="5039995" cy="2976880"/>
            <wp:effectExtent l="0" t="0" r="1905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1153B"/>
    <w:p w14:paraId="6E6EC6FE">
      <w:r>
        <w:drawing>
          <wp:inline distT="0" distB="0" distL="114300" distR="114300">
            <wp:extent cx="5039995" cy="2601595"/>
            <wp:effectExtent l="0" t="0" r="1905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0DEE2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公布投标人</w:t>
      </w:r>
    </w:p>
    <w:p w14:paraId="6D5D5073">
      <w:r>
        <w:drawing>
          <wp:inline distT="0" distB="0" distL="114300" distR="114300">
            <wp:extent cx="5039995" cy="2611755"/>
            <wp:effectExtent l="0" t="0" r="1905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6E986">
      <w:r>
        <w:drawing>
          <wp:inline distT="0" distB="0" distL="114300" distR="114300">
            <wp:extent cx="5039995" cy="2605405"/>
            <wp:effectExtent l="0" t="0" r="1905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4CD17"/>
    <w:p w14:paraId="6987636B">
      <w:r>
        <w:drawing>
          <wp:inline distT="0" distB="0" distL="114300" distR="114300">
            <wp:extent cx="5039995" cy="2602865"/>
            <wp:effectExtent l="0" t="0" r="1905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6C13D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投标解密，等待投标人进行标书解密</w:t>
      </w:r>
    </w:p>
    <w:p w14:paraId="624D24C9">
      <w:r>
        <w:drawing>
          <wp:inline distT="0" distB="0" distL="114300" distR="114300">
            <wp:extent cx="5039995" cy="2608580"/>
            <wp:effectExtent l="0" t="0" r="1905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57004">
      <w:r>
        <w:drawing>
          <wp:inline distT="0" distB="0" distL="114300" distR="114300">
            <wp:extent cx="5039995" cy="2596515"/>
            <wp:effectExtent l="0" t="0" r="190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E175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解密后进行下一阶段</w:t>
      </w:r>
    </w:p>
    <w:p w14:paraId="2D5C16CC">
      <w:r>
        <w:drawing>
          <wp:inline distT="0" distB="0" distL="114300" distR="114300">
            <wp:extent cx="5039995" cy="2610485"/>
            <wp:effectExtent l="0" t="0" r="1905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C386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标书导入</w:t>
      </w:r>
    </w:p>
    <w:p w14:paraId="70FED453">
      <w:r>
        <w:drawing>
          <wp:inline distT="0" distB="0" distL="114300" distR="114300">
            <wp:extent cx="5039995" cy="2517140"/>
            <wp:effectExtent l="0" t="0" r="1905" b="1016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DDA8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039995" cy="2513330"/>
            <wp:effectExtent l="0" t="0" r="1905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B441D">
      <w:pPr>
        <w:rPr>
          <w:rFonts w:hint="eastAsia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唱标</w:t>
      </w:r>
    </w:p>
    <w:p w14:paraId="0E93A0C7">
      <w:pPr>
        <w:rPr>
          <w:rFonts w:hint="default" w:ascii="仿宋" w:hAnsi="仿宋" w:eastAsia="仿宋" w:cs="仿宋_GB2312"/>
          <w:sz w:val="24"/>
          <w:lang w:val="en-US" w:eastAsia="zh-CN"/>
        </w:rPr>
      </w:pPr>
    </w:p>
    <w:p w14:paraId="0B9FCF08">
      <w:pPr>
        <w:widowControl/>
        <w:spacing w:after="120" w:line="360" w:lineRule="auto"/>
        <w:ind w:firstLine="0" w:firstLineChars="0"/>
        <w:jc w:val="center"/>
      </w:pPr>
    </w:p>
    <w:p w14:paraId="26A53C58">
      <w:pPr>
        <w:widowControl/>
        <w:spacing w:after="120" w:line="360" w:lineRule="auto"/>
        <w:ind w:firstLine="0" w:firstLineChars="0"/>
        <w:jc w:val="center"/>
      </w:pPr>
      <w:r>
        <w:drawing>
          <wp:inline distT="0" distB="0" distL="114300" distR="114300">
            <wp:extent cx="5039995" cy="2502535"/>
            <wp:effectExtent l="0" t="0" r="1905" b="120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3A18C">
      <w:pPr>
        <w:widowControl/>
        <w:spacing w:after="120" w:line="360" w:lineRule="auto"/>
        <w:ind w:firstLine="210" w:firstLineChars="1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开标结束</w:t>
      </w:r>
    </w:p>
    <w:p w14:paraId="0C59DC3C">
      <w:pPr>
        <w:widowControl/>
        <w:spacing w:after="120" w:line="360" w:lineRule="auto"/>
        <w:ind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039995" cy="2509520"/>
            <wp:effectExtent l="0" t="0" r="1905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C4345">
      <w:pPr>
        <w:pStyle w:val="3"/>
        <w:numPr>
          <w:ilvl w:val="1"/>
          <w:numId w:val="1"/>
        </w:numPr>
        <w:bidi w:val="0"/>
        <w:ind w:left="576" w:hanging="576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采购评审（全电子化）</w:t>
      </w:r>
    </w:p>
    <w:p w14:paraId="5FE485CA">
      <w:pPr>
        <w:rPr>
          <w:rFonts w:hint="default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点击【前往评标系统】跳转评标系统进行评标</w:t>
      </w:r>
    </w:p>
    <w:p w14:paraId="28DBB6A2">
      <w:pPr>
        <w:rPr>
          <w:rFonts w:hint="eastAsia" w:ascii="仿宋" w:hAnsi="仿宋" w:eastAsia="仿宋" w:cs="仿宋_GB2312"/>
          <w:sz w:val="24"/>
          <w:lang w:val="en-US" w:eastAsia="zh-CN"/>
        </w:rPr>
      </w:pPr>
    </w:p>
    <w:p w14:paraId="229F1D36">
      <w:r>
        <w:drawing>
          <wp:inline distT="0" distB="0" distL="114300" distR="114300">
            <wp:extent cx="5039995" cy="2295525"/>
            <wp:effectExtent l="0" t="0" r="1905" b="317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7CD0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招标文件导入</w:t>
      </w:r>
    </w:p>
    <w:p w14:paraId="362E4E95">
      <w:r>
        <w:drawing>
          <wp:inline distT="0" distB="0" distL="114300" distR="114300">
            <wp:extent cx="5039995" cy="1753870"/>
            <wp:effectExtent l="0" t="0" r="1905" b="1143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D218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评标办法设置，如果开标前评标办法还需要进行修改，可以在此处进行修改</w:t>
      </w:r>
    </w:p>
    <w:p w14:paraId="73D26CE0">
      <w:r>
        <w:drawing>
          <wp:inline distT="0" distB="0" distL="114300" distR="114300">
            <wp:extent cx="5039995" cy="1524635"/>
            <wp:effectExtent l="0" t="0" r="1905" b="1206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2B1E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确定评委，评委账号密码点击【生成账号】获取</w:t>
      </w:r>
    </w:p>
    <w:p w14:paraId="32D3C1D4">
      <w:r>
        <w:drawing>
          <wp:inline distT="0" distB="0" distL="114300" distR="114300">
            <wp:extent cx="5039995" cy="1574800"/>
            <wp:effectExtent l="0" t="0" r="190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AD4F3">
      <w:r>
        <w:drawing>
          <wp:inline distT="0" distB="0" distL="114300" distR="114300">
            <wp:extent cx="5039995" cy="1544320"/>
            <wp:effectExtent l="0" t="0" r="1905" b="50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2BA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开始评标，评委依照提示流程进行评审打分，组长汇总，推选中标人，编辑评标报告等至评标结束</w:t>
      </w:r>
    </w:p>
    <w:p w14:paraId="256A33D8">
      <w:r>
        <w:drawing>
          <wp:inline distT="0" distB="0" distL="114300" distR="114300">
            <wp:extent cx="5039995" cy="2366010"/>
            <wp:effectExtent l="0" t="0" r="1905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EB10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评标系统评标结束后，在采购评审页面的评标结果中点击【评标结束】按钮</w:t>
      </w:r>
    </w:p>
    <w:p w14:paraId="3EC768A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039995" cy="2433955"/>
            <wp:effectExtent l="0" t="0" r="1905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F6F6D">
      <w:pPr>
        <w:pStyle w:val="3"/>
        <w:numPr>
          <w:ilvl w:val="1"/>
          <w:numId w:val="1"/>
        </w:numPr>
        <w:bidi w:val="0"/>
        <w:ind w:left="576" w:hanging="576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预成交公示</w:t>
      </w:r>
    </w:p>
    <w:p w14:paraId="7CAE9F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如果不需要公示成交信息，可以在【01预交成交单位-按标段（包）授权】中，把【公示信息】按钮给关闭</w:t>
      </w:r>
    </w:p>
    <w:p w14:paraId="3B4DC9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_GB2312"/>
          <w:sz w:val="24"/>
          <w:lang w:val="en-US" w:eastAsia="zh-CN"/>
        </w:rPr>
      </w:pPr>
      <w:r>
        <w:drawing>
          <wp:inline distT="0" distB="0" distL="114300" distR="114300">
            <wp:extent cx="5039995" cy="3094990"/>
            <wp:effectExtent l="0" t="0" r="1905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184F5">
      <w:pPr>
        <w:pStyle w:val="3"/>
        <w:numPr>
          <w:ilvl w:val="1"/>
          <w:numId w:val="1"/>
        </w:numPr>
        <w:bidi w:val="0"/>
        <w:ind w:left="576" w:hanging="576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成交通知书</w:t>
      </w:r>
    </w:p>
    <w:p w14:paraId="42706F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如果不需要发布成交结果公告，在【01成交单位信息】中把【发布成交结果公告】按钮关闭即可</w:t>
      </w:r>
    </w:p>
    <w:p w14:paraId="21B999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【成交通知书】列可点击【生成通知书】按钮生成通知书</w:t>
      </w:r>
    </w:p>
    <w:p w14:paraId="2924E6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仿宋" w:hAnsi="仿宋" w:eastAsia="仿宋" w:cs="仿宋_GB2312"/>
          <w:sz w:val="24"/>
          <w:lang w:val="en-US" w:eastAsia="zh-CN"/>
        </w:rPr>
      </w:pPr>
      <w:r>
        <w:rPr>
          <w:rFonts w:hint="eastAsia" w:ascii="仿宋" w:hAnsi="仿宋" w:eastAsia="仿宋" w:cs="仿宋_GB2312"/>
          <w:sz w:val="24"/>
          <w:lang w:val="en-US" w:eastAsia="zh-CN"/>
        </w:rPr>
        <w:t>操作完成修改保存，提交信息后会发送通知书给成交单位。</w:t>
      </w:r>
    </w:p>
    <w:p w14:paraId="1A7951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039995" cy="3106420"/>
            <wp:effectExtent l="0" t="0" r="1905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3AB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039995" cy="2447290"/>
            <wp:effectExtent l="0" t="0" r="1905" b="38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98F05">
      <w:pPr>
        <w:rPr>
          <w:rFonts w:hint="eastAsia"/>
          <w:lang w:val="en-US" w:eastAsia="zh-CN"/>
        </w:rPr>
      </w:pPr>
    </w:p>
    <w:p w14:paraId="7725F181">
      <w:pPr>
        <w:rPr>
          <w:rFonts w:hint="eastAsia"/>
          <w:lang w:val="en-US" w:eastAsia="zh-CN"/>
        </w:rPr>
      </w:pPr>
    </w:p>
    <w:p w14:paraId="012072C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思源宋体 CN">
    <w:altName w:val="宋体"/>
    <w:panose1 w:val="02020400000000000000"/>
    <w:charset w:val="86"/>
    <w:family w:val="auto"/>
    <w:pitch w:val="default"/>
    <w:sig w:usb0="00000000" w:usb1="00000000" w:usb2="00000016" w:usb3="00000000" w:csb0="60060107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KSOFE4500885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汉仪大宋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7C5B3A"/>
    <w:multiLevelType w:val="singleLevel"/>
    <w:tmpl w:val="EF7C5B3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04A23C1"/>
    <w:multiLevelType w:val="singleLevel"/>
    <w:tmpl w:val="204A23C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A8222AE"/>
    <w:multiLevelType w:val="multilevel"/>
    <w:tmpl w:val="4A8222AE"/>
    <w:lvl w:ilvl="0" w:tentative="0">
      <w:start w:val="1"/>
      <w:numFmt w:val="decimal"/>
      <w:lvlText w:val="%1"/>
      <w:lvlJc w:val="left"/>
      <w:pPr>
        <w:ind w:left="432" w:hanging="432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lvlText w:val="%1.%2.%3"/>
      <w:lvlJc w:val="left"/>
      <w:pPr>
        <w:ind w:left="1430" w:hanging="720"/>
      </w:pPr>
      <w:rPr>
        <w:rFonts w:ascii="Times New Roman" w:hAnsi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lvlText w:val="%1.%2.%3.%4"/>
      <w:lvlJc w:val="left"/>
      <w:pPr>
        <w:ind w:left="162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79B5B0D4"/>
    <w:multiLevelType w:val="multilevel"/>
    <w:tmpl w:val="79B5B0D4"/>
    <w:lvl w:ilvl="0" w:tentative="0">
      <w:start w:val="1"/>
      <w:numFmt w:val="decimal"/>
      <w:lvlText w:val="(%1)"/>
      <w:lvlJc w:val="left"/>
      <w:pPr>
        <w:ind w:left="90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C42250"/>
    <w:rsid w:val="014B08FF"/>
    <w:rsid w:val="0256755B"/>
    <w:rsid w:val="026659F0"/>
    <w:rsid w:val="038C592B"/>
    <w:rsid w:val="05020145"/>
    <w:rsid w:val="06255BC2"/>
    <w:rsid w:val="071C4121"/>
    <w:rsid w:val="072D11D3"/>
    <w:rsid w:val="08997B5C"/>
    <w:rsid w:val="090C06E1"/>
    <w:rsid w:val="0A59408D"/>
    <w:rsid w:val="0A745BD9"/>
    <w:rsid w:val="0BCF2858"/>
    <w:rsid w:val="0BF73B5D"/>
    <w:rsid w:val="0E6B25E0"/>
    <w:rsid w:val="0EE067FE"/>
    <w:rsid w:val="0FF3570E"/>
    <w:rsid w:val="110A110C"/>
    <w:rsid w:val="12816876"/>
    <w:rsid w:val="131E1599"/>
    <w:rsid w:val="13BA3DEE"/>
    <w:rsid w:val="13EF13A5"/>
    <w:rsid w:val="158A5A42"/>
    <w:rsid w:val="16CB64D6"/>
    <w:rsid w:val="18432CBF"/>
    <w:rsid w:val="18EB4A4A"/>
    <w:rsid w:val="18F558C8"/>
    <w:rsid w:val="19257F5C"/>
    <w:rsid w:val="1B2D30F7"/>
    <w:rsid w:val="1B3C77DE"/>
    <w:rsid w:val="1BB76E65"/>
    <w:rsid w:val="1C3E1334"/>
    <w:rsid w:val="1CFE11EF"/>
    <w:rsid w:val="1D540E0F"/>
    <w:rsid w:val="1D5E1691"/>
    <w:rsid w:val="1D7E7C3A"/>
    <w:rsid w:val="1DC31AF1"/>
    <w:rsid w:val="22DF561F"/>
    <w:rsid w:val="23111551"/>
    <w:rsid w:val="232757A7"/>
    <w:rsid w:val="24FD4E85"/>
    <w:rsid w:val="2613738E"/>
    <w:rsid w:val="26971D6D"/>
    <w:rsid w:val="26E01966"/>
    <w:rsid w:val="271B0BF0"/>
    <w:rsid w:val="27930786"/>
    <w:rsid w:val="287052B2"/>
    <w:rsid w:val="28A02C50"/>
    <w:rsid w:val="28FB4835"/>
    <w:rsid w:val="29347D47"/>
    <w:rsid w:val="29CB7483"/>
    <w:rsid w:val="2A8B5CA9"/>
    <w:rsid w:val="2CA42A44"/>
    <w:rsid w:val="2D5B7F98"/>
    <w:rsid w:val="2E870919"/>
    <w:rsid w:val="30C42250"/>
    <w:rsid w:val="33044C2E"/>
    <w:rsid w:val="35101668"/>
    <w:rsid w:val="363E67D5"/>
    <w:rsid w:val="36424E34"/>
    <w:rsid w:val="36910587"/>
    <w:rsid w:val="36E83F1F"/>
    <w:rsid w:val="36FC628E"/>
    <w:rsid w:val="392C27E9"/>
    <w:rsid w:val="3ABC7B9C"/>
    <w:rsid w:val="3B90705F"/>
    <w:rsid w:val="3BEE0229"/>
    <w:rsid w:val="3C850B8E"/>
    <w:rsid w:val="3CC01BC6"/>
    <w:rsid w:val="3E3839DE"/>
    <w:rsid w:val="3EAE1333"/>
    <w:rsid w:val="3F9B4224"/>
    <w:rsid w:val="40836A38"/>
    <w:rsid w:val="4106731E"/>
    <w:rsid w:val="421D53C4"/>
    <w:rsid w:val="42755200"/>
    <w:rsid w:val="42756FAE"/>
    <w:rsid w:val="42A15FF5"/>
    <w:rsid w:val="431C6520"/>
    <w:rsid w:val="435C1F1C"/>
    <w:rsid w:val="43B835F7"/>
    <w:rsid w:val="440A1978"/>
    <w:rsid w:val="44E67CEF"/>
    <w:rsid w:val="48223734"/>
    <w:rsid w:val="483314CD"/>
    <w:rsid w:val="48891EA5"/>
    <w:rsid w:val="48A56114"/>
    <w:rsid w:val="48A73C3A"/>
    <w:rsid w:val="4BFF557A"/>
    <w:rsid w:val="4C910E89"/>
    <w:rsid w:val="4C942727"/>
    <w:rsid w:val="4EB868FC"/>
    <w:rsid w:val="4EF67B09"/>
    <w:rsid w:val="4F1D6A04"/>
    <w:rsid w:val="4F42646A"/>
    <w:rsid w:val="4FD25A40"/>
    <w:rsid w:val="51856AE2"/>
    <w:rsid w:val="519A258E"/>
    <w:rsid w:val="51B55619"/>
    <w:rsid w:val="51F24178"/>
    <w:rsid w:val="52140323"/>
    <w:rsid w:val="524B1ADA"/>
    <w:rsid w:val="528D3EA0"/>
    <w:rsid w:val="5311687F"/>
    <w:rsid w:val="531E6D4C"/>
    <w:rsid w:val="54413194"/>
    <w:rsid w:val="54C142D5"/>
    <w:rsid w:val="55747599"/>
    <w:rsid w:val="55B60799"/>
    <w:rsid w:val="56777341"/>
    <w:rsid w:val="56FC2A28"/>
    <w:rsid w:val="57927779"/>
    <w:rsid w:val="5AF96577"/>
    <w:rsid w:val="5B6A7475"/>
    <w:rsid w:val="5C244881"/>
    <w:rsid w:val="5D942EDC"/>
    <w:rsid w:val="5E05281F"/>
    <w:rsid w:val="5E5341F0"/>
    <w:rsid w:val="600A6B30"/>
    <w:rsid w:val="609309F4"/>
    <w:rsid w:val="61475063"/>
    <w:rsid w:val="62061579"/>
    <w:rsid w:val="63E569E8"/>
    <w:rsid w:val="641079AE"/>
    <w:rsid w:val="66A01F9C"/>
    <w:rsid w:val="67BC2E06"/>
    <w:rsid w:val="682D5AB2"/>
    <w:rsid w:val="69DB153D"/>
    <w:rsid w:val="6C327B3B"/>
    <w:rsid w:val="6C8639E2"/>
    <w:rsid w:val="6D4D4500"/>
    <w:rsid w:val="71211F2C"/>
    <w:rsid w:val="72451823"/>
    <w:rsid w:val="731A1328"/>
    <w:rsid w:val="73D2750D"/>
    <w:rsid w:val="768216BE"/>
    <w:rsid w:val="76920422"/>
    <w:rsid w:val="77CD6969"/>
    <w:rsid w:val="78354FE0"/>
    <w:rsid w:val="7C496FEA"/>
    <w:rsid w:val="7CE16A13"/>
    <w:rsid w:val="7F5D6715"/>
    <w:rsid w:val="7F912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1712</Words>
  <Characters>1759</Characters>
  <Lines>0</Lines>
  <Paragraphs>0</Paragraphs>
  <TotalTime>4</TotalTime>
  <ScaleCrop>false</ScaleCrop>
  <LinksUpToDate>false</LinksUpToDate>
  <CharactersWithSpaces>1759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2026-03-11T01:24:00Z</dcterms:created>
  <dc:creator>谭慧敏</dc:creator>
  <cp:lastModifiedBy>咸安经发电子交易平台管理员</cp:lastModifiedBy>
  <dcterms:modified xsi:type="dcterms:W3CDTF">2026-05-18T02:34:47Z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F4F2FC64F661428B8976009F4423D315_11</vt:lpwstr>
  </property>
  <property fmtid="{D5CDD505-2E9C-101B-9397-08002B2CF9AE}" pid="4" name="KSOTemplateDocerSaveRecord">
    <vt:lpwstr>eyJoZGlkIjoiNzc2ZjlhNWQzZTk3NjJhNTI4OTMzNzJjMGNlNzVhOTciLCJ1c2VySWQiOiI1OTk4Mzg2NjEifQ==</vt:lpwstr>
  </property>
</Properties>
</file>